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39EC" w14:textId="6D6694C7" w:rsidR="00BC69F7" w:rsidRPr="00712E0B" w:rsidRDefault="00BC69F7" w:rsidP="000F5857">
      <w:pPr>
        <w:rPr>
          <w:rFonts w:ascii="Arial" w:hAnsi="Arial" w:cs="Arial"/>
        </w:rPr>
      </w:pPr>
    </w:p>
    <w:p w14:paraId="149BE4A5" w14:textId="77777777" w:rsidR="00203F19" w:rsidRDefault="00203F19" w:rsidP="007B238A">
      <w:pPr>
        <w:rPr>
          <w:rFonts w:ascii="Arial" w:hAnsi="Arial" w:cs="Arial"/>
        </w:rPr>
      </w:pPr>
    </w:p>
    <w:p w14:paraId="2E1E6EDD" w14:textId="589B1A01" w:rsidR="00D0531C" w:rsidRPr="00712E0B" w:rsidRDefault="00D0531C" w:rsidP="007B238A">
      <w:pPr>
        <w:rPr>
          <w:rFonts w:ascii="Arial" w:hAnsi="Arial" w:cs="Arial"/>
          <w:b/>
          <w:bCs/>
        </w:rPr>
      </w:pPr>
      <w:r w:rsidRPr="00712E0B">
        <w:rPr>
          <w:rFonts w:ascii="Arial" w:hAnsi="Arial" w:cs="Arial"/>
          <w:b/>
          <w:bCs/>
        </w:rPr>
        <w:t xml:space="preserve">Tisková zpráva </w:t>
      </w:r>
    </w:p>
    <w:p w14:paraId="6EEAB2F2" w14:textId="0F9F3A2A" w:rsidR="00D0531C" w:rsidRPr="00712E0B" w:rsidRDefault="00D0531C" w:rsidP="007B238A">
      <w:pPr>
        <w:rPr>
          <w:rFonts w:ascii="Arial" w:hAnsi="Arial" w:cs="Arial"/>
          <w:sz w:val="20"/>
          <w:szCs w:val="20"/>
        </w:rPr>
      </w:pPr>
      <w:r w:rsidRPr="00712E0B">
        <w:rPr>
          <w:rFonts w:ascii="Arial" w:hAnsi="Arial" w:cs="Arial"/>
          <w:sz w:val="20"/>
          <w:szCs w:val="20"/>
        </w:rPr>
        <w:t xml:space="preserve">Praha, </w:t>
      </w:r>
      <w:r w:rsidR="00AF3D96">
        <w:rPr>
          <w:rFonts w:ascii="Arial" w:hAnsi="Arial" w:cs="Arial"/>
          <w:sz w:val="20"/>
          <w:szCs w:val="20"/>
        </w:rPr>
        <w:t>14</w:t>
      </w:r>
      <w:r w:rsidRPr="00712E0B">
        <w:rPr>
          <w:rFonts w:ascii="Arial" w:hAnsi="Arial" w:cs="Arial"/>
          <w:sz w:val="20"/>
          <w:szCs w:val="20"/>
        </w:rPr>
        <w:t xml:space="preserve">. </w:t>
      </w:r>
      <w:r w:rsidR="00897FCE">
        <w:rPr>
          <w:rFonts w:ascii="Arial" w:hAnsi="Arial" w:cs="Arial"/>
          <w:sz w:val="20"/>
          <w:szCs w:val="20"/>
        </w:rPr>
        <w:t>února</w:t>
      </w:r>
      <w:r w:rsidRPr="00712E0B">
        <w:rPr>
          <w:rFonts w:ascii="Arial" w:hAnsi="Arial" w:cs="Arial"/>
          <w:sz w:val="20"/>
          <w:szCs w:val="20"/>
        </w:rPr>
        <w:t xml:space="preserve"> 202</w:t>
      </w:r>
      <w:r w:rsidR="00816F02">
        <w:rPr>
          <w:rFonts w:ascii="Arial" w:hAnsi="Arial" w:cs="Arial"/>
          <w:sz w:val="20"/>
          <w:szCs w:val="20"/>
        </w:rPr>
        <w:t>2</w:t>
      </w:r>
    </w:p>
    <w:p w14:paraId="174D806D" w14:textId="77777777" w:rsidR="006B256B" w:rsidRPr="00712E0B" w:rsidRDefault="006B256B" w:rsidP="007B238A">
      <w:pPr>
        <w:rPr>
          <w:rFonts w:ascii="Arial" w:hAnsi="Arial" w:cs="Arial"/>
          <w:sz w:val="20"/>
          <w:szCs w:val="20"/>
        </w:rPr>
      </w:pPr>
    </w:p>
    <w:p w14:paraId="4279EF34" w14:textId="659037EF" w:rsidR="00D0531C" w:rsidRPr="00712E0B" w:rsidRDefault="00D0531C" w:rsidP="007B238A">
      <w:pPr>
        <w:rPr>
          <w:rFonts w:ascii="Arial" w:hAnsi="Arial" w:cs="Arial"/>
        </w:rPr>
      </w:pPr>
    </w:p>
    <w:p w14:paraId="417F0C05" w14:textId="77777777" w:rsidR="00221558" w:rsidRDefault="00221558" w:rsidP="00221558">
      <w:pPr>
        <w:pStyle w:val="gmail-m-3638328686587226521msolistparagraph"/>
        <w:spacing w:before="0" w:beforeAutospacing="0" w:after="0" w:afterAutospacing="0"/>
        <w:rPr>
          <w:rFonts w:ascii="Arial" w:eastAsia="Times New Roman" w:hAnsi="Arial" w:cs="Arial"/>
          <w:b/>
          <w:bCs/>
          <w:sz w:val="32"/>
          <w:szCs w:val="32"/>
        </w:rPr>
      </w:pPr>
    </w:p>
    <w:p w14:paraId="508B4D29" w14:textId="7CDAC44B" w:rsidR="00221558" w:rsidRPr="00221558" w:rsidRDefault="00221558" w:rsidP="00221558">
      <w:pPr>
        <w:pStyle w:val="gmail-m-3638328686587226521msolistparagraph"/>
        <w:spacing w:before="0" w:beforeAutospacing="0" w:after="0" w:afterAutospacing="0"/>
        <w:rPr>
          <w:rFonts w:ascii="Arial" w:eastAsia="Times New Roman" w:hAnsi="Arial" w:cs="Arial"/>
          <w:b/>
          <w:bCs/>
          <w:sz w:val="32"/>
          <w:szCs w:val="32"/>
        </w:rPr>
      </w:pPr>
      <w:r w:rsidRPr="00221558">
        <w:rPr>
          <w:rFonts w:ascii="Arial" w:eastAsia="Times New Roman" w:hAnsi="Arial" w:cs="Arial"/>
          <w:b/>
          <w:bCs/>
          <w:sz w:val="32"/>
          <w:szCs w:val="32"/>
        </w:rPr>
        <w:t>Víte</w:t>
      </w:r>
      <w:r w:rsidR="00152F31">
        <w:rPr>
          <w:rFonts w:ascii="Arial" w:eastAsia="Times New Roman" w:hAnsi="Arial" w:cs="Arial"/>
          <w:b/>
          <w:bCs/>
          <w:sz w:val="32"/>
          <w:szCs w:val="32"/>
        </w:rPr>
        <w:t>,</w:t>
      </w:r>
      <w:r w:rsidRPr="00221558">
        <w:rPr>
          <w:rFonts w:ascii="Arial" w:eastAsia="Times New Roman" w:hAnsi="Arial" w:cs="Arial"/>
          <w:b/>
          <w:bCs/>
          <w:sz w:val="32"/>
          <w:szCs w:val="32"/>
        </w:rPr>
        <w:t xml:space="preserve"> kam směrovat své investice na prahu energetické revoluce?</w:t>
      </w:r>
    </w:p>
    <w:p w14:paraId="0134ED2B" w14:textId="71545ABB" w:rsidR="00221558" w:rsidRDefault="00221558" w:rsidP="002D2457">
      <w:pPr>
        <w:rPr>
          <w:rFonts w:ascii="Arial" w:hAnsi="Arial" w:cs="Arial"/>
        </w:rPr>
      </w:pPr>
    </w:p>
    <w:p w14:paraId="4C29BE5B" w14:textId="77777777" w:rsidR="00221558" w:rsidRDefault="00221558" w:rsidP="002D2457">
      <w:pPr>
        <w:rPr>
          <w:rFonts w:ascii="Arial" w:hAnsi="Arial" w:cs="Arial"/>
        </w:rPr>
      </w:pPr>
    </w:p>
    <w:p w14:paraId="7309DEEF" w14:textId="6F519D3E" w:rsidR="000704A2" w:rsidRDefault="00636EDC" w:rsidP="00043FF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Společnost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Imperium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Finance identifikovala investiční příležitosti v</w:t>
      </w:r>
      <w:r w:rsidR="005E1CA1">
        <w:rPr>
          <w:rFonts w:ascii="Arial" w:hAnsi="Arial" w:cs="Arial"/>
          <w:b/>
          <w:bCs/>
          <w:sz w:val="22"/>
          <w:szCs w:val="22"/>
        </w:rPr>
        <w:t xml:space="preserve"> odvětví </w:t>
      </w:r>
      <w:r w:rsidR="00627E94" w:rsidRPr="00531697">
        <w:rPr>
          <w:rFonts w:ascii="Arial" w:hAnsi="Arial" w:cs="Arial"/>
          <w:b/>
          <w:bCs/>
          <w:sz w:val="22"/>
          <w:szCs w:val="22"/>
        </w:rPr>
        <w:t>obnovi</w:t>
      </w:r>
      <w:r w:rsidR="00627E94">
        <w:rPr>
          <w:rFonts w:ascii="Arial" w:hAnsi="Arial" w:cs="Arial"/>
          <w:b/>
          <w:bCs/>
          <w:sz w:val="22"/>
          <w:szCs w:val="22"/>
        </w:rPr>
        <w:t>telných zdroj</w:t>
      </w:r>
      <w:r w:rsidR="00F74B2D">
        <w:rPr>
          <w:rFonts w:ascii="Arial" w:hAnsi="Arial" w:cs="Arial"/>
          <w:b/>
          <w:bCs/>
          <w:sz w:val="22"/>
          <w:szCs w:val="22"/>
        </w:rPr>
        <w:t>ů</w:t>
      </w:r>
      <w:r w:rsidR="00627E9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k</w:t>
      </w:r>
      <w:r w:rsidR="004B2EC3">
        <w:rPr>
          <w:rFonts w:ascii="Arial" w:hAnsi="Arial" w:cs="Arial"/>
          <w:b/>
          <w:bCs/>
          <w:sz w:val="22"/>
          <w:szCs w:val="22"/>
        </w:rPr>
        <w:t xml:space="preserve"> jejich</w:t>
      </w:r>
      <w:r>
        <w:rPr>
          <w:rFonts w:ascii="Arial" w:hAnsi="Arial" w:cs="Arial"/>
          <w:b/>
          <w:bCs/>
          <w:sz w:val="22"/>
          <w:szCs w:val="22"/>
        </w:rPr>
        <w:t xml:space="preserve"> řízení </w:t>
      </w:r>
      <w:r w:rsidR="00B40DC9">
        <w:rPr>
          <w:rFonts w:ascii="Arial" w:hAnsi="Arial" w:cs="Arial"/>
          <w:b/>
          <w:bCs/>
          <w:sz w:val="22"/>
          <w:szCs w:val="22"/>
        </w:rPr>
        <w:t>používá svůj</w:t>
      </w:r>
      <w:r>
        <w:rPr>
          <w:rFonts w:ascii="Arial" w:hAnsi="Arial" w:cs="Arial"/>
          <w:b/>
          <w:bCs/>
          <w:sz w:val="22"/>
          <w:szCs w:val="22"/>
        </w:rPr>
        <w:t xml:space="preserve"> investiční systém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Efaloc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531697" w:rsidRPr="002D2457">
        <w:rPr>
          <w:rFonts w:ascii="Arial" w:hAnsi="Arial" w:cs="Arial"/>
          <w:b/>
          <w:bCs/>
          <w:sz w:val="22"/>
          <w:szCs w:val="22"/>
        </w:rPr>
        <w:t>I</w:t>
      </w:r>
      <w:r w:rsidR="00AB4F1F" w:rsidRPr="002D2457">
        <w:rPr>
          <w:rFonts w:ascii="Arial" w:hAnsi="Arial" w:cs="Arial"/>
          <w:b/>
          <w:bCs/>
          <w:sz w:val="22"/>
          <w:szCs w:val="22"/>
        </w:rPr>
        <w:t xml:space="preserve">novativní obor </w:t>
      </w:r>
      <w:r w:rsidR="00531697" w:rsidRPr="002D2457">
        <w:rPr>
          <w:rFonts w:ascii="Arial" w:hAnsi="Arial" w:cs="Arial"/>
          <w:b/>
          <w:bCs/>
          <w:sz w:val="22"/>
          <w:szCs w:val="22"/>
        </w:rPr>
        <w:t xml:space="preserve">udržitelné energie </w:t>
      </w:r>
      <w:r w:rsidR="00AB4F1F" w:rsidRPr="002D2457">
        <w:rPr>
          <w:rFonts w:ascii="Arial" w:hAnsi="Arial" w:cs="Arial"/>
          <w:b/>
          <w:bCs/>
          <w:sz w:val="22"/>
          <w:szCs w:val="22"/>
        </w:rPr>
        <w:t>má v dalších letech významný potenciál celosvětově i nadále růst</w:t>
      </w:r>
      <w:r w:rsidR="006737C6">
        <w:rPr>
          <w:rFonts w:ascii="Arial" w:hAnsi="Arial" w:cs="Arial"/>
          <w:b/>
          <w:bCs/>
          <w:sz w:val="22"/>
          <w:szCs w:val="22"/>
        </w:rPr>
        <w:t>.</w:t>
      </w:r>
      <w:r w:rsidR="00AB4F1F" w:rsidRPr="006737C6">
        <w:rPr>
          <w:rFonts w:ascii="Arial" w:hAnsi="Arial" w:cs="Arial"/>
          <w:b/>
          <w:bCs/>
          <w:sz w:val="22"/>
          <w:szCs w:val="22"/>
        </w:rPr>
        <w:t xml:space="preserve"> </w:t>
      </w:r>
      <w:r w:rsidR="005A17AB">
        <w:rPr>
          <w:rFonts w:ascii="Arial" w:hAnsi="Arial" w:cs="Arial"/>
          <w:b/>
          <w:bCs/>
          <w:sz w:val="22"/>
          <w:szCs w:val="22"/>
        </w:rPr>
        <w:t xml:space="preserve">Jeho </w:t>
      </w:r>
      <w:r w:rsidR="00531697">
        <w:rPr>
          <w:rFonts w:ascii="Arial" w:hAnsi="Arial" w:cs="Arial"/>
          <w:b/>
          <w:bCs/>
          <w:sz w:val="22"/>
          <w:szCs w:val="22"/>
        </w:rPr>
        <w:t>vzestup</w:t>
      </w:r>
      <w:r w:rsidR="000B0F69">
        <w:rPr>
          <w:rFonts w:ascii="Arial" w:hAnsi="Arial" w:cs="Arial"/>
          <w:b/>
          <w:bCs/>
          <w:sz w:val="22"/>
          <w:szCs w:val="22"/>
        </w:rPr>
        <w:t xml:space="preserve"> bude</w:t>
      </w:r>
      <w:r w:rsidR="004F4ED2">
        <w:rPr>
          <w:rFonts w:ascii="Arial" w:hAnsi="Arial" w:cs="Arial"/>
          <w:b/>
          <w:bCs/>
          <w:sz w:val="22"/>
          <w:szCs w:val="22"/>
        </w:rPr>
        <w:t xml:space="preserve"> </w:t>
      </w:r>
      <w:r w:rsidR="00637A01">
        <w:rPr>
          <w:rFonts w:ascii="Arial" w:hAnsi="Arial" w:cs="Arial"/>
          <w:b/>
          <w:bCs/>
          <w:sz w:val="22"/>
          <w:szCs w:val="22"/>
        </w:rPr>
        <w:t xml:space="preserve">ještě </w:t>
      </w:r>
      <w:r w:rsidR="004F4ED2">
        <w:rPr>
          <w:rFonts w:ascii="Arial" w:hAnsi="Arial" w:cs="Arial"/>
          <w:b/>
          <w:bCs/>
          <w:sz w:val="22"/>
          <w:szCs w:val="22"/>
        </w:rPr>
        <w:t xml:space="preserve">umocněn </w:t>
      </w:r>
      <w:r w:rsidR="0029333D">
        <w:rPr>
          <w:rFonts w:ascii="Arial" w:hAnsi="Arial" w:cs="Arial"/>
          <w:b/>
          <w:bCs/>
          <w:sz w:val="22"/>
          <w:szCs w:val="22"/>
        </w:rPr>
        <w:t>snahou</w:t>
      </w:r>
      <w:r w:rsidR="0037076F">
        <w:rPr>
          <w:rFonts w:ascii="Arial" w:hAnsi="Arial" w:cs="Arial"/>
          <w:b/>
          <w:bCs/>
          <w:sz w:val="22"/>
          <w:szCs w:val="22"/>
        </w:rPr>
        <w:t xml:space="preserve"> </w:t>
      </w:r>
      <w:r w:rsidR="004A555E">
        <w:rPr>
          <w:rFonts w:ascii="Arial" w:hAnsi="Arial" w:cs="Arial"/>
          <w:b/>
          <w:bCs/>
          <w:sz w:val="22"/>
          <w:szCs w:val="22"/>
        </w:rPr>
        <w:t>většiny</w:t>
      </w:r>
      <w:r w:rsidR="0037076F">
        <w:rPr>
          <w:rFonts w:ascii="Arial" w:hAnsi="Arial" w:cs="Arial"/>
          <w:b/>
          <w:bCs/>
          <w:sz w:val="22"/>
          <w:szCs w:val="22"/>
        </w:rPr>
        <w:t xml:space="preserve"> států </w:t>
      </w:r>
      <w:r w:rsidR="007D4CBC">
        <w:rPr>
          <w:rFonts w:ascii="Arial" w:hAnsi="Arial" w:cs="Arial"/>
          <w:b/>
          <w:bCs/>
          <w:sz w:val="22"/>
          <w:szCs w:val="22"/>
        </w:rPr>
        <w:t xml:space="preserve">světa </w:t>
      </w:r>
      <w:r w:rsidR="0037076F">
        <w:rPr>
          <w:rFonts w:ascii="Arial" w:hAnsi="Arial" w:cs="Arial"/>
          <w:b/>
          <w:bCs/>
          <w:sz w:val="22"/>
          <w:szCs w:val="22"/>
        </w:rPr>
        <w:t>nahradit energii získávanou z fosilních paliv udržiteln</w:t>
      </w:r>
      <w:r w:rsidR="00B17E26">
        <w:rPr>
          <w:rFonts w:ascii="Arial" w:hAnsi="Arial" w:cs="Arial"/>
          <w:b/>
          <w:bCs/>
          <w:sz w:val="22"/>
          <w:szCs w:val="22"/>
        </w:rPr>
        <w:t>ými</w:t>
      </w:r>
      <w:r w:rsidR="0037076F">
        <w:rPr>
          <w:rFonts w:ascii="Arial" w:hAnsi="Arial" w:cs="Arial"/>
          <w:b/>
          <w:bCs/>
          <w:sz w:val="22"/>
          <w:szCs w:val="22"/>
        </w:rPr>
        <w:t xml:space="preserve"> a klimaticky přijatelnější</w:t>
      </w:r>
      <w:r w:rsidR="009B6D9F">
        <w:rPr>
          <w:rFonts w:ascii="Arial" w:hAnsi="Arial" w:cs="Arial"/>
          <w:b/>
          <w:bCs/>
          <w:sz w:val="22"/>
          <w:szCs w:val="22"/>
        </w:rPr>
        <w:t>mi</w:t>
      </w:r>
      <w:r w:rsidR="0037076F">
        <w:rPr>
          <w:rFonts w:ascii="Arial" w:hAnsi="Arial" w:cs="Arial"/>
          <w:b/>
          <w:bCs/>
          <w:sz w:val="22"/>
          <w:szCs w:val="22"/>
        </w:rPr>
        <w:t xml:space="preserve"> zdroj</w:t>
      </w:r>
      <w:r w:rsidR="009B6D9F">
        <w:rPr>
          <w:rFonts w:ascii="Arial" w:hAnsi="Arial" w:cs="Arial"/>
          <w:b/>
          <w:bCs/>
          <w:sz w:val="22"/>
          <w:szCs w:val="22"/>
        </w:rPr>
        <w:t>i</w:t>
      </w:r>
      <w:r w:rsidR="0037076F">
        <w:rPr>
          <w:rFonts w:ascii="Arial" w:hAnsi="Arial" w:cs="Arial"/>
          <w:b/>
          <w:bCs/>
          <w:sz w:val="22"/>
          <w:szCs w:val="22"/>
        </w:rPr>
        <w:t>.</w:t>
      </w:r>
    </w:p>
    <w:p w14:paraId="06D82EC9" w14:textId="21C6E948" w:rsidR="00636EDC" w:rsidRDefault="00636EDC" w:rsidP="002D2457">
      <w:pPr>
        <w:rPr>
          <w:rFonts w:ascii="Arial" w:hAnsi="Arial" w:cs="Arial"/>
          <w:sz w:val="22"/>
          <w:szCs w:val="22"/>
        </w:rPr>
      </w:pPr>
    </w:p>
    <w:p w14:paraId="3AE50265" w14:textId="38EF985E" w:rsidR="00636EDC" w:rsidRDefault="00636EDC" w:rsidP="00043FF0">
      <w:pPr>
        <w:jc w:val="both"/>
        <w:rPr>
          <w:rFonts w:ascii="Arial" w:hAnsi="Arial" w:cs="Arial"/>
          <w:sz w:val="22"/>
          <w:szCs w:val="22"/>
        </w:rPr>
      </w:pPr>
      <w:r w:rsidRPr="002D2457">
        <w:rPr>
          <w:rFonts w:ascii="Arial" w:hAnsi="Arial" w:cs="Arial"/>
          <w:i/>
          <w:iCs/>
          <w:sz w:val="22"/>
          <w:szCs w:val="22"/>
        </w:rPr>
        <w:t>„</w:t>
      </w:r>
      <w:r w:rsidR="005A285C" w:rsidRPr="002D2457">
        <w:rPr>
          <w:rFonts w:ascii="Arial" w:hAnsi="Arial" w:cs="Arial"/>
          <w:i/>
          <w:iCs/>
          <w:sz w:val="22"/>
          <w:szCs w:val="22"/>
        </w:rPr>
        <w:t>Obnovitelné zdroje jsou v poslední době čím dál tím větším tématem, a to nejenom z důvodu, že klimatická změna se stává stále urgentnějším problémem a je tedy potřeba hledat jiné alternativy k tradičním fosilním zdrojům</w:t>
      </w:r>
      <w:r w:rsidR="002D2457">
        <w:rPr>
          <w:rFonts w:ascii="Arial" w:hAnsi="Arial" w:cs="Arial"/>
          <w:i/>
          <w:iCs/>
          <w:sz w:val="22"/>
          <w:szCs w:val="22"/>
        </w:rPr>
        <w:t xml:space="preserve">. </w:t>
      </w:r>
      <w:r w:rsidR="005A285C" w:rsidRPr="002D2457">
        <w:rPr>
          <w:rFonts w:ascii="Arial" w:hAnsi="Arial" w:cs="Arial"/>
          <w:i/>
          <w:iCs/>
          <w:sz w:val="22"/>
          <w:szCs w:val="22"/>
        </w:rPr>
        <w:t>Čistá energie se stává zároveň tou nejlevnější</w:t>
      </w:r>
      <w:r w:rsidRPr="002D2457">
        <w:rPr>
          <w:rFonts w:ascii="Arial" w:hAnsi="Arial" w:cs="Arial"/>
          <w:i/>
          <w:iCs/>
          <w:sz w:val="22"/>
          <w:szCs w:val="22"/>
        </w:rPr>
        <w:t>,“</w:t>
      </w:r>
      <w:r w:rsidRPr="002D2457">
        <w:rPr>
          <w:rFonts w:ascii="Arial" w:hAnsi="Arial" w:cs="Arial"/>
          <w:sz w:val="22"/>
          <w:szCs w:val="22"/>
        </w:rPr>
        <w:t xml:space="preserve"> komentuje situaci </w:t>
      </w:r>
      <w:r w:rsidRPr="006F6B8E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Pr="006F6B8E">
        <w:rPr>
          <w:rFonts w:ascii="Arial" w:hAnsi="Arial" w:cs="Arial"/>
          <w:sz w:val="22"/>
          <w:szCs w:val="22"/>
        </w:rPr>
        <w:t>Kosáček</w:t>
      </w:r>
      <w:proofErr w:type="spellEnd"/>
      <w:r w:rsidRPr="006F6B8E">
        <w:rPr>
          <w:rFonts w:ascii="Arial" w:hAnsi="Arial" w:cs="Arial"/>
          <w:sz w:val="22"/>
          <w:szCs w:val="22"/>
        </w:rPr>
        <w:t xml:space="preserve">, jednatel </w:t>
      </w:r>
      <w:proofErr w:type="spellStart"/>
      <w:r w:rsidRPr="006F6B8E">
        <w:rPr>
          <w:rFonts w:ascii="Arial" w:hAnsi="Arial" w:cs="Arial"/>
          <w:sz w:val="22"/>
          <w:szCs w:val="22"/>
        </w:rPr>
        <w:t>Imperium</w:t>
      </w:r>
      <w:proofErr w:type="spellEnd"/>
      <w:r w:rsidRPr="006F6B8E">
        <w:rPr>
          <w:rFonts w:ascii="Arial" w:hAnsi="Arial" w:cs="Arial"/>
          <w:sz w:val="22"/>
          <w:szCs w:val="22"/>
        </w:rPr>
        <w:t xml:space="preserve"> Finance.</w:t>
      </w:r>
    </w:p>
    <w:p w14:paraId="63984635" w14:textId="086C7728" w:rsidR="00CA47FE" w:rsidRDefault="00CA47FE" w:rsidP="002D2457">
      <w:pPr>
        <w:rPr>
          <w:rFonts w:ascii="Arial" w:hAnsi="Arial" w:cs="Arial"/>
          <w:sz w:val="22"/>
          <w:szCs w:val="22"/>
        </w:rPr>
      </w:pPr>
    </w:p>
    <w:p w14:paraId="5BC398C3" w14:textId="78A8C2B7" w:rsidR="00CA47FE" w:rsidRDefault="00CA47FE" w:rsidP="00043F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Příklon k energii z obnovitelných zdrojů rozhodně není aktuálním úsilím pouze v rámci EU. Snaha omezit spotřebu fosilních paliv se ukazuje v mnoha státech po celém světě. Celkem 195 signatářů tzv. Pařížské dohody se zavázalo ke snižování emisí skleníkových plynů. V Číně bylo například v roce 2020 vybudováno přes 50 %</w:t>
      </w:r>
      <w:r w:rsidRPr="003163D1">
        <w:rPr>
          <w:rFonts w:ascii="Arial" w:hAnsi="Arial" w:cs="Arial"/>
          <w:sz w:val="22"/>
          <w:szCs w:val="22"/>
        </w:rPr>
        <w:t xml:space="preserve"> veškeré globální kapacity obnovitelných zdrojů</w:t>
      </w:r>
      <w:r>
        <w:rPr>
          <w:rFonts w:ascii="Arial" w:hAnsi="Arial" w:cs="Arial"/>
          <w:sz w:val="22"/>
          <w:szCs w:val="22"/>
        </w:rPr>
        <w:t xml:space="preserve"> energie. Obdobný trend sledují i další z největších států světa</w:t>
      </w:r>
      <w:r w:rsidR="004B2E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jako jsou Indie nebo Spojené státy americké.</w:t>
      </w:r>
    </w:p>
    <w:p w14:paraId="7E99C10E" w14:textId="77777777" w:rsidR="00636EDC" w:rsidRPr="006F6B8E" w:rsidRDefault="00636EDC" w:rsidP="002D2457">
      <w:pPr>
        <w:rPr>
          <w:rFonts w:ascii="Arial" w:hAnsi="Arial" w:cs="Arial"/>
          <w:sz w:val="22"/>
          <w:szCs w:val="22"/>
        </w:rPr>
      </w:pPr>
    </w:p>
    <w:p w14:paraId="18FAEF96" w14:textId="3192D608" w:rsidR="0023395B" w:rsidRDefault="0023395B" w:rsidP="00043F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4725E1">
        <w:rPr>
          <w:rFonts w:ascii="Arial" w:hAnsi="Arial" w:cs="Arial"/>
          <w:sz w:val="22"/>
          <w:szCs w:val="22"/>
        </w:rPr>
        <w:t xml:space="preserve">ond </w:t>
      </w:r>
      <w:proofErr w:type="spellStart"/>
      <w:r w:rsidR="007F3AF1" w:rsidRPr="007F3AF1">
        <w:rPr>
          <w:rFonts w:ascii="Arial" w:hAnsi="Arial" w:cs="Arial"/>
          <w:sz w:val="22"/>
          <w:szCs w:val="22"/>
        </w:rPr>
        <w:t>iShares</w:t>
      </w:r>
      <w:proofErr w:type="spellEnd"/>
      <w:r w:rsidR="007F3AF1" w:rsidRPr="007F3A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AF1" w:rsidRPr="007F3AF1">
        <w:rPr>
          <w:rFonts w:ascii="Arial" w:hAnsi="Arial" w:cs="Arial"/>
          <w:sz w:val="22"/>
          <w:szCs w:val="22"/>
        </w:rPr>
        <w:t>Global</w:t>
      </w:r>
      <w:proofErr w:type="spellEnd"/>
      <w:r w:rsidR="007F3AF1" w:rsidRPr="007F3A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AF1" w:rsidRPr="007F3AF1">
        <w:rPr>
          <w:rFonts w:ascii="Arial" w:hAnsi="Arial" w:cs="Arial"/>
          <w:sz w:val="22"/>
          <w:szCs w:val="22"/>
        </w:rPr>
        <w:t>Clean</w:t>
      </w:r>
      <w:proofErr w:type="spellEnd"/>
      <w:r w:rsidR="007F3AF1" w:rsidRPr="007F3A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AF1" w:rsidRPr="007F3AF1">
        <w:rPr>
          <w:rFonts w:ascii="Arial" w:hAnsi="Arial" w:cs="Arial"/>
          <w:sz w:val="22"/>
          <w:szCs w:val="22"/>
        </w:rPr>
        <w:t>Energy</w:t>
      </w:r>
      <w:proofErr w:type="spellEnd"/>
      <w:r w:rsidR="007F3AF1" w:rsidRPr="007F3AF1">
        <w:rPr>
          <w:rFonts w:ascii="Arial" w:hAnsi="Arial" w:cs="Arial"/>
          <w:sz w:val="22"/>
          <w:szCs w:val="22"/>
        </w:rPr>
        <w:t xml:space="preserve"> UCITS ETF</w:t>
      </w:r>
      <w:r w:rsidR="007F3AF1">
        <w:rPr>
          <w:rFonts w:ascii="Arial" w:hAnsi="Arial" w:cs="Arial"/>
          <w:sz w:val="22"/>
          <w:szCs w:val="22"/>
        </w:rPr>
        <w:t xml:space="preserve"> </w:t>
      </w:r>
      <w:r w:rsidR="003365E9">
        <w:rPr>
          <w:rFonts w:ascii="Arial" w:hAnsi="Arial" w:cs="Arial"/>
          <w:sz w:val="22"/>
          <w:szCs w:val="22"/>
        </w:rPr>
        <w:t>(</w:t>
      </w:r>
      <w:r w:rsidR="003365E9" w:rsidRPr="000B42F6">
        <w:rPr>
          <w:rFonts w:ascii="Arial" w:hAnsi="Arial" w:cs="Arial"/>
          <w:sz w:val="22"/>
          <w:szCs w:val="22"/>
        </w:rPr>
        <w:t>INRG</w:t>
      </w:r>
      <w:r w:rsidR="003365E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od </w:t>
      </w:r>
      <w:proofErr w:type="spellStart"/>
      <w:r>
        <w:rPr>
          <w:rFonts w:ascii="Arial" w:hAnsi="Arial" w:cs="Arial"/>
          <w:sz w:val="22"/>
          <w:szCs w:val="22"/>
        </w:rPr>
        <w:t>Imperium</w:t>
      </w:r>
      <w:proofErr w:type="spellEnd"/>
      <w:r w:rsidR="005A285C">
        <w:rPr>
          <w:rFonts w:ascii="Arial" w:hAnsi="Arial" w:cs="Arial"/>
          <w:sz w:val="22"/>
          <w:szCs w:val="22"/>
        </w:rPr>
        <w:t xml:space="preserve"> Finance je inteligentní</w:t>
      </w:r>
      <w:r>
        <w:rPr>
          <w:rFonts w:ascii="Arial" w:hAnsi="Arial" w:cs="Arial"/>
          <w:sz w:val="22"/>
          <w:szCs w:val="22"/>
        </w:rPr>
        <w:t xml:space="preserve"> investování </w:t>
      </w:r>
      <w:r w:rsidR="00CA47FE">
        <w:rPr>
          <w:rFonts w:ascii="Arial" w:hAnsi="Arial" w:cs="Arial"/>
          <w:sz w:val="22"/>
          <w:szCs w:val="22"/>
        </w:rPr>
        <w:t xml:space="preserve">právě </w:t>
      </w:r>
      <w:r>
        <w:rPr>
          <w:rFonts w:ascii="Arial" w:hAnsi="Arial" w:cs="Arial"/>
          <w:sz w:val="22"/>
          <w:szCs w:val="22"/>
        </w:rPr>
        <w:t>do odvětví obnovitelných zdrojů energie</w:t>
      </w:r>
      <w:r w:rsidR="00636E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33B08">
        <w:rPr>
          <w:rFonts w:ascii="Arial" w:hAnsi="Arial" w:cs="Arial"/>
          <w:sz w:val="22"/>
          <w:szCs w:val="22"/>
        </w:rPr>
        <w:t>INRG</w:t>
      </w:r>
      <w:r>
        <w:rPr>
          <w:rFonts w:ascii="Arial" w:hAnsi="Arial" w:cs="Arial"/>
          <w:sz w:val="22"/>
          <w:szCs w:val="22"/>
        </w:rPr>
        <w:t xml:space="preserve"> je ETF udržitelné energetiky – vodíku, větru a slunce. Podíl těchto zdrojů na celkovém energetickém mixu celosvětově neustále roste a postupem let dosáhne drtivé většiny. Výhodou investice přes ETF je, že slabé firmy v něm jsou</w:t>
      </w:r>
      <w:r w:rsidR="00401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utlumovány</w:t>
      </w:r>
      <w:r w:rsidR="00401D2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32A60">
        <w:rPr>
          <w:rFonts w:ascii="Arial" w:hAnsi="Arial" w:cs="Arial"/>
          <w:sz w:val="22"/>
          <w:szCs w:val="22"/>
        </w:rPr>
        <w:t>a naopak váha lídrů se v celkovém složení v čase zvedá.</w:t>
      </w:r>
      <w:r w:rsidR="005A285C" w:rsidRPr="005A285C">
        <w:rPr>
          <w:rFonts w:ascii="Montserrat" w:hAnsi="Montserrat" w:cs="Arial"/>
          <w:color w:val="1F1F1F"/>
          <w:sz w:val="26"/>
          <w:szCs w:val="26"/>
          <w:bdr w:val="none" w:sz="0" w:space="0" w:color="auto" w:frame="1"/>
        </w:rPr>
        <w:t xml:space="preserve"> </w:t>
      </w:r>
      <w:r w:rsidR="005A285C" w:rsidRPr="002D2457">
        <w:rPr>
          <w:rFonts w:ascii="Arial" w:hAnsi="Arial" w:cs="Arial"/>
          <w:sz w:val="22"/>
          <w:szCs w:val="22"/>
        </w:rPr>
        <w:t xml:space="preserve">Fond v sobě obsahuje leadery ve výše uvedených odvětvích. Výhodou je velmi nízké management </w:t>
      </w:r>
      <w:proofErr w:type="spellStart"/>
      <w:r w:rsidR="005A285C" w:rsidRPr="002D2457">
        <w:rPr>
          <w:rFonts w:ascii="Arial" w:hAnsi="Arial" w:cs="Arial"/>
          <w:sz w:val="22"/>
          <w:szCs w:val="22"/>
        </w:rPr>
        <w:t>fee</w:t>
      </w:r>
      <w:proofErr w:type="spellEnd"/>
      <w:r w:rsidR="005A285C" w:rsidRPr="002D2457">
        <w:rPr>
          <w:rFonts w:ascii="Arial" w:hAnsi="Arial" w:cs="Arial"/>
          <w:sz w:val="22"/>
          <w:szCs w:val="22"/>
        </w:rPr>
        <w:t> 0,65 % (vs. bankovní fondy 1,2–2,5 %).</w:t>
      </w:r>
    </w:p>
    <w:p w14:paraId="63618251" w14:textId="7E2D2EF1" w:rsidR="003B6700" w:rsidRDefault="003B6700" w:rsidP="002D2457">
      <w:pPr>
        <w:rPr>
          <w:rFonts w:ascii="Arial" w:hAnsi="Arial" w:cs="Arial"/>
          <w:sz w:val="22"/>
          <w:szCs w:val="22"/>
        </w:rPr>
      </w:pPr>
    </w:p>
    <w:p w14:paraId="16317048" w14:textId="74138D45" w:rsidR="0023395B" w:rsidRDefault="00E14658" w:rsidP="00043FF0">
      <w:pPr>
        <w:jc w:val="both"/>
        <w:rPr>
          <w:rFonts w:ascii="Arial" w:hAnsi="Arial" w:cs="Arial"/>
          <w:sz w:val="22"/>
          <w:szCs w:val="22"/>
        </w:rPr>
      </w:pPr>
      <w:r w:rsidRPr="002D2457">
        <w:rPr>
          <w:rFonts w:ascii="Arial" w:hAnsi="Arial" w:cs="Arial"/>
          <w:i/>
          <w:iCs/>
          <w:sz w:val="22"/>
          <w:szCs w:val="22"/>
        </w:rPr>
        <w:t>„</w:t>
      </w:r>
      <w:r w:rsidR="003B6700" w:rsidRPr="002D2457">
        <w:rPr>
          <w:rFonts w:ascii="Arial" w:hAnsi="Arial" w:cs="Arial"/>
          <w:i/>
          <w:iCs/>
          <w:sz w:val="22"/>
          <w:szCs w:val="22"/>
        </w:rPr>
        <w:t xml:space="preserve">Vnímám jako </w:t>
      </w:r>
      <w:r w:rsidRPr="002D2457">
        <w:rPr>
          <w:rFonts w:ascii="Arial" w:hAnsi="Arial" w:cs="Arial"/>
          <w:i/>
          <w:iCs/>
          <w:sz w:val="22"/>
          <w:szCs w:val="22"/>
        </w:rPr>
        <w:t>chytré</w:t>
      </w:r>
      <w:r w:rsidR="003B6700" w:rsidRPr="002D2457">
        <w:rPr>
          <w:rFonts w:ascii="Arial" w:hAnsi="Arial" w:cs="Arial"/>
          <w:i/>
          <w:iCs/>
          <w:sz w:val="22"/>
          <w:szCs w:val="22"/>
        </w:rPr>
        <w:t xml:space="preserve"> rozhodnutí akcie tohoto fondu nakoupit a dále akumulovat. </w:t>
      </w:r>
      <w:r w:rsidRPr="00E14658">
        <w:rPr>
          <w:rFonts w:ascii="Arial" w:hAnsi="Arial" w:cs="Arial"/>
          <w:i/>
          <w:iCs/>
          <w:sz w:val="22"/>
          <w:szCs w:val="22"/>
        </w:rPr>
        <w:t>J</w:t>
      </w:r>
      <w:r w:rsidR="003B6700" w:rsidRPr="00E14658">
        <w:rPr>
          <w:rFonts w:ascii="Arial" w:hAnsi="Arial" w:cs="Arial"/>
          <w:i/>
          <w:iCs/>
          <w:sz w:val="22"/>
          <w:szCs w:val="22"/>
        </w:rPr>
        <w:t xml:space="preserve">sou </w:t>
      </w:r>
      <w:r w:rsidR="005E1CA1">
        <w:rPr>
          <w:rFonts w:ascii="Arial" w:hAnsi="Arial" w:cs="Arial"/>
          <w:i/>
          <w:iCs/>
          <w:sz w:val="22"/>
          <w:szCs w:val="22"/>
        </w:rPr>
        <w:t xml:space="preserve">právě </w:t>
      </w:r>
      <w:r w:rsidR="003B6700" w:rsidRPr="00E14658">
        <w:rPr>
          <w:rFonts w:ascii="Arial" w:hAnsi="Arial" w:cs="Arial"/>
          <w:i/>
          <w:iCs/>
          <w:sz w:val="22"/>
          <w:szCs w:val="22"/>
        </w:rPr>
        <w:t xml:space="preserve">po pohybu o více než 100 % nahoru. Pokud cena </w:t>
      </w:r>
      <w:proofErr w:type="spellStart"/>
      <w:r w:rsidR="003B6700" w:rsidRPr="00E14658">
        <w:rPr>
          <w:rFonts w:ascii="Arial" w:hAnsi="Arial" w:cs="Arial"/>
          <w:i/>
          <w:iCs/>
          <w:sz w:val="22"/>
          <w:szCs w:val="22"/>
        </w:rPr>
        <w:t>vykonsoliduje</w:t>
      </w:r>
      <w:proofErr w:type="spellEnd"/>
      <w:r w:rsidR="003B6700" w:rsidRPr="00E14658">
        <w:rPr>
          <w:rFonts w:ascii="Arial" w:hAnsi="Arial" w:cs="Arial"/>
          <w:i/>
          <w:iCs/>
          <w:sz w:val="22"/>
          <w:szCs w:val="22"/>
        </w:rPr>
        <w:t xml:space="preserve"> v základně a udrží si většinu</w:t>
      </w:r>
      <w:r w:rsidR="003B6700" w:rsidRPr="00E22F10">
        <w:rPr>
          <w:rFonts w:ascii="Arial" w:hAnsi="Arial" w:cs="Arial"/>
          <w:i/>
          <w:iCs/>
          <w:sz w:val="22"/>
          <w:szCs w:val="22"/>
        </w:rPr>
        <w:t xml:space="preserve"> zisků, je vysoce pravděpodobné, že brzy přijde další pohyb o 100 %,“</w:t>
      </w:r>
      <w:r w:rsidR="003B67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doplňuje</w:t>
      </w:r>
      <w:r w:rsidR="003B6700">
        <w:rPr>
          <w:rFonts w:ascii="Arial" w:hAnsi="Arial" w:cs="Arial"/>
          <w:color w:val="000000"/>
          <w:sz w:val="22"/>
          <w:szCs w:val="22"/>
        </w:rPr>
        <w:t xml:space="preserve"> Václav Kosáček</w:t>
      </w:r>
      <w:r w:rsidR="00203F19">
        <w:rPr>
          <w:rFonts w:ascii="Arial" w:hAnsi="Arial" w:cs="Arial"/>
          <w:color w:val="000000"/>
          <w:sz w:val="22"/>
          <w:szCs w:val="22"/>
        </w:rPr>
        <w:t xml:space="preserve"> a pokračuje:</w:t>
      </w:r>
      <w:r w:rsidR="00203F19">
        <w:rPr>
          <w:rFonts w:ascii="Arial" w:hAnsi="Arial" w:cs="Arial"/>
          <w:sz w:val="22"/>
          <w:szCs w:val="22"/>
        </w:rPr>
        <w:t xml:space="preserve"> „</w:t>
      </w:r>
      <w:r w:rsidR="00203F19" w:rsidRPr="00314FCB">
        <w:rPr>
          <w:rFonts w:ascii="Arial" w:hAnsi="Arial" w:cs="Arial"/>
          <w:i/>
          <w:iCs/>
          <w:sz w:val="22"/>
          <w:szCs w:val="22"/>
        </w:rPr>
        <w:t xml:space="preserve">Díky kvantitativní analýze desetitisíců grafů různých aktiv </w:t>
      </w:r>
      <w:r w:rsidR="00203F19">
        <w:rPr>
          <w:rFonts w:ascii="Arial" w:hAnsi="Arial" w:cs="Arial"/>
          <w:i/>
          <w:iCs/>
          <w:sz w:val="22"/>
          <w:szCs w:val="22"/>
        </w:rPr>
        <w:t xml:space="preserve">našeho systému </w:t>
      </w:r>
      <w:proofErr w:type="spellStart"/>
      <w:r w:rsidR="00203F19">
        <w:rPr>
          <w:rFonts w:ascii="Arial" w:hAnsi="Arial" w:cs="Arial"/>
          <w:i/>
          <w:iCs/>
          <w:sz w:val="22"/>
          <w:szCs w:val="22"/>
        </w:rPr>
        <w:t>Efaloc</w:t>
      </w:r>
      <w:proofErr w:type="spellEnd"/>
      <w:r w:rsidR="00203F19">
        <w:rPr>
          <w:rFonts w:ascii="Arial" w:hAnsi="Arial" w:cs="Arial"/>
          <w:i/>
          <w:iCs/>
          <w:sz w:val="22"/>
          <w:szCs w:val="22"/>
        </w:rPr>
        <w:t xml:space="preserve"> </w:t>
      </w:r>
      <w:r w:rsidR="00203F19" w:rsidRPr="00314FCB">
        <w:rPr>
          <w:rFonts w:ascii="Arial" w:hAnsi="Arial" w:cs="Arial"/>
          <w:i/>
          <w:iCs/>
          <w:sz w:val="22"/>
          <w:szCs w:val="22"/>
        </w:rPr>
        <w:t>jsme často schopni identifikovat vzorce chování, které předchází cenovým pohybům</w:t>
      </w:r>
      <w:r w:rsidR="00203F19">
        <w:rPr>
          <w:rFonts w:ascii="Arial" w:hAnsi="Arial" w:cs="Arial"/>
          <w:i/>
          <w:iCs/>
          <w:sz w:val="22"/>
          <w:szCs w:val="22"/>
        </w:rPr>
        <w:t xml:space="preserve">. </w:t>
      </w:r>
      <w:r w:rsidR="00203F19" w:rsidRPr="00EE1357">
        <w:rPr>
          <w:rFonts w:ascii="Arial" w:hAnsi="Arial" w:cs="Arial"/>
          <w:i/>
          <w:iCs/>
          <w:sz w:val="22"/>
          <w:szCs w:val="22"/>
        </w:rPr>
        <w:t>Představa, že chování trhů je náhodné a nepredikovatelné, je mylná</w:t>
      </w:r>
      <w:r w:rsidR="00203F19">
        <w:rPr>
          <w:rFonts w:ascii="Arial" w:hAnsi="Arial" w:cs="Arial"/>
          <w:i/>
          <w:iCs/>
          <w:sz w:val="22"/>
          <w:szCs w:val="22"/>
        </w:rPr>
        <w:t>.</w:t>
      </w:r>
      <w:r w:rsidR="007F3AF1">
        <w:rPr>
          <w:rFonts w:ascii="Arial" w:hAnsi="Arial" w:cs="Arial"/>
          <w:i/>
          <w:iCs/>
          <w:sz w:val="22"/>
          <w:szCs w:val="22"/>
        </w:rPr>
        <w:t xml:space="preserve"> Trhy s</w:t>
      </w:r>
      <w:r w:rsidR="00745DAF">
        <w:rPr>
          <w:rFonts w:ascii="Arial" w:hAnsi="Arial" w:cs="Arial"/>
          <w:i/>
          <w:iCs/>
          <w:sz w:val="22"/>
          <w:szCs w:val="22"/>
        </w:rPr>
        <w:t>e naopak</w:t>
      </w:r>
      <w:r w:rsidR="007F3AF1">
        <w:rPr>
          <w:rFonts w:ascii="Arial" w:hAnsi="Arial" w:cs="Arial"/>
          <w:i/>
          <w:iCs/>
          <w:sz w:val="22"/>
          <w:szCs w:val="22"/>
        </w:rPr>
        <w:t xml:space="preserve"> chovají tendenčně a trendově a to má svá pravidla.</w:t>
      </w:r>
      <w:r w:rsidR="00203F19" w:rsidRPr="00314FCB">
        <w:rPr>
          <w:rFonts w:ascii="Arial" w:hAnsi="Arial" w:cs="Arial"/>
          <w:i/>
          <w:iCs/>
          <w:sz w:val="22"/>
          <w:szCs w:val="22"/>
        </w:rPr>
        <w:t>“</w:t>
      </w:r>
      <w:r w:rsidR="00203F19" w:rsidRPr="00314FCB">
        <w:rPr>
          <w:rFonts w:ascii="Arial" w:hAnsi="Arial" w:cs="Arial"/>
          <w:sz w:val="22"/>
          <w:szCs w:val="22"/>
        </w:rPr>
        <w:t> </w:t>
      </w:r>
    </w:p>
    <w:p w14:paraId="52016578" w14:textId="77777777" w:rsidR="00203F19" w:rsidRDefault="00203F19" w:rsidP="002D2457">
      <w:pPr>
        <w:rPr>
          <w:rFonts w:ascii="Arial" w:hAnsi="Arial" w:cs="Arial"/>
          <w:sz w:val="22"/>
          <w:szCs w:val="22"/>
        </w:rPr>
      </w:pPr>
    </w:p>
    <w:p w14:paraId="4AF7C8D8" w14:textId="4DF506FA" w:rsidR="006A4A57" w:rsidRPr="002D2457" w:rsidRDefault="00F75F8C" w:rsidP="002D2457">
      <w:pPr>
        <w:rPr>
          <w:rFonts w:ascii="Arial" w:hAnsi="Arial" w:cs="Arial"/>
          <w:sz w:val="22"/>
          <w:szCs w:val="22"/>
        </w:rPr>
      </w:pPr>
      <w:r w:rsidRPr="002D2457">
        <w:rPr>
          <w:rFonts w:ascii="Arial" w:hAnsi="Arial" w:cs="Arial"/>
          <w:sz w:val="22"/>
          <w:szCs w:val="22"/>
        </w:rPr>
        <w:t xml:space="preserve">Systém </w:t>
      </w:r>
      <w:proofErr w:type="spellStart"/>
      <w:r w:rsidRPr="002D2457">
        <w:rPr>
          <w:rFonts w:ascii="Arial" w:hAnsi="Arial" w:cs="Arial"/>
          <w:sz w:val="22"/>
          <w:szCs w:val="22"/>
        </w:rPr>
        <w:t>Efaloc</w:t>
      </w:r>
      <w:proofErr w:type="spellEnd"/>
      <w:r w:rsidRPr="002D2457">
        <w:rPr>
          <w:rFonts w:ascii="Arial" w:hAnsi="Arial" w:cs="Arial"/>
          <w:sz w:val="22"/>
          <w:szCs w:val="22"/>
        </w:rPr>
        <w:t xml:space="preserve"> používá </w:t>
      </w:r>
      <w:proofErr w:type="spellStart"/>
      <w:r w:rsidRPr="002D2457">
        <w:rPr>
          <w:rFonts w:ascii="Arial" w:hAnsi="Arial" w:cs="Arial"/>
          <w:sz w:val="22"/>
          <w:szCs w:val="22"/>
        </w:rPr>
        <w:t>Imperium</w:t>
      </w:r>
      <w:proofErr w:type="spellEnd"/>
      <w:r w:rsidRPr="002D2457">
        <w:rPr>
          <w:rFonts w:ascii="Arial" w:hAnsi="Arial" w:cs="Arial"/>
          <w:sz w:val="22"/>
          <w:szCs w:val="22"/>
        </w:rPr>
        <w:t xml:space="preserve"> Finance zejména pro investování do velmi volatilních aktiv, jako jsou například ETF, akcie, kryptoměny nebo opce.</w:t>
      </w:r>
    </w:p>
    <w:p w14:paraId="3A78E924" w14:textId="77777777" w:rsidR="005A285C" w:rsidRDefault="005A285C" w:rsidP="002D2457">
      <w:pPr>
        <w:textAlignment w:val="baseline"/>
        <w:rPr>
          <w:rFonts w:ascii="Montserrat" w:hAnsi="Montserrat" w:cs="Arial"/>
          <w:color w:val="1F1F1F"/>
          <w:sz w:val="26"/>
          <w:szCs w:val="26"/>
          <w:bdr w:val="none" w:sz="0" w:space="0" w:color="auto" w:frame="1"/>
        </w:rPr>
      </w:pPr>
    </w:p>
    <w:p w14:paraId="561599B7" w14:textId="77777777" w:rsidR="006A4A57" w:rsidRDefault="006A4A57" w:rsidP="000704A2">
      <w:pPr>
        <w:rPr>
          <w:rFonts w:ascii="Arial" w:hAnsi="Arial" w:cs="Arial"/>
          <w:sz w:val="22"/>
          <w:szCs w:val="22"/>
        </w:rPr>
      </w:pPr>
    </w:p>
    <w:p w14:paraId="1B981133" w14:textId="77777777" w:rsidR="00AC57B6" w:rsidRDefault="00AC57B6" w:rsidP="00F606EA">
      <w:pPr>
        <w:rPr>
          <w:rFonts w:ascii="Arial" w:hAnsi="Arial" w:cs="Arial"/>
          <w:b/>
          <w:bCs/>
          <w:sz w:val="18"/>
          <w:szCs w:val="18"/>
        </w:rPr>
      </w:pPr>
    </w:p>
    <w:p w14:paraId="18C5F73F" w14:textId="77777777" w:rsidR="00AC57B6" w:rsidRDefault="00AC57B6" w:rsidP="00F606EA">
      <w:pPr>
        <w:rPr>
          <w:rFonts w:ascii="Arial" w:hAnsi="Arial" w:cs="Arial"/>
          <w:b/>
          <w:bCs/>
          <w:sz w:val="18"/>
          <w:szCs w:val="18"/>
        </w:rPr>
      </w:pPr>
    </w:p>
    <w:p w14:paraId="4CE26467" w14:textId="77777777" w:rsidR="007B5F0B" w:rsidRDefault="007B5F0B" w:rsidP="00F606EA">
      <w:pPr>
        <w:rPr>
          <w:rFonts w:ascii="Arial" w:hAnsi="Arial" w:cs="Arial"/>
          <w:b/>
          <w:bCs/>
          <w:sz w:val="18"/>
          <w:szCs w:val="18"/>
        </w:rPr>
      </w:pPr>
    </w:p>
    <w:p w14:paraId="470C6486" w14:textId="77777777" w:rsidR="007B5F0B" w:rsidRDefault="007B5F0B" w:rsidP="00F606EA">
      <w:pPr>
        <w:rPr>
          <w:rFonts w:ascii="Arial" w:hAnsi="Arial" w:cs="Arial"/>
          <w:b/>
          <w:bCs/>
          <w:sz w:val="18"/>
          <w:szCs w:val="18"/>
        </w:rPr>
      </w:pPr>
    </w:p>
    <w:p w14:paraId="65A326D9" w14:textId="77777777" w:rsidR="007B5F0B" w:rsidRDefault="007B5F0B" w:rsidP="00F606EA">
      <w:pPr>
        <w:rPr>
          <w:rFonts w:ascii="Arial" w:hAnsi="Arial" w:cs="Arial"/>
          <w:b/>
          <w:bCs/>
          <w:sz w:val="18"/>
          <w:szCs w:val="18"/>
        </w:rPr>
      </w:pPr>
    </w:p>
    <w:p w14:paraId="3EFC1C61" w14:textId="41794D9C" w:rsidR="00CD318D" w:rsidRPr="00712E0B" w:rsidRDefault="00CD318D" w:rsidP="00F606EA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Kontakt pro média:</w:t>
      </w:r>
    </w:p>
    <w:p w14:paraId="7A814465" w14:textId="22EA95D7" w:rsidR="00CD318D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Tomáš Zavoral </w:t>
      </w:r>
    </w:p>
    <w:p w14:paraId="1C832EC0" w14:textId="73392C54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proofErr w:type="spellStart"/>
      <w:r w:rsidRPr="00712E0B">
        <w:rPr>
          <w:rFonts w:ascii="Arial" w:hAnsi="Arial" w:cs="Arial"/>
          <w:sz w:val="18"/>
          <w:szCs w:val="18"/>
        </w:rPr>
        <w:t>Crest</w:t>
      </w:r>
      <w:proofErr w:type="spellEnd"/>
      <w:r w:rsidRPr="00712E0B">
        <w:rPr>
          <w:rFonts w:ascii="Arial" w:hAnsi="Arial" w:cs="Arial"/>
          <w:sz w:val="18"/>
          <w:szCs w:val="18"/>
        </w:rPr>
        <w:t xml:space="preserve"> Communications</w:t>
      </w:r>
    </w:p>
    <w:p w14:paraId="73667678" w14:textId="75766543" w:rsidR="005324E4" w:rsidRPr="00712E0B" w:rsidRDefault="00E3559B" w:rsidP="00F606EA">
      <w:pPr>
        <w:rPr>
          <w:rFonts w:ascii="Arial" w:hAnsi="Arial" w:cs="Arial"/>
          <w:sz w:val="18"/>
          <w:szCs w:val="18"/>
        </w:rPr>
      </w:pPr>
      <w:hyperlink r:id="rId7" w:history="1">
        <w:r w:rsidR="005324E4" w:rsidRPr="00712E0B">
          <w:rPr>
            <w:rStyle w:val="Hypertextovodkaz"/>
            <w:rFonts w:ascii="Arial" w:hAnsi="Arial" w:cs="Arial"/>
            <w:sz w:val="18"/>
            <w:szCs w:val="18"/>
          </w:rPr>
          <w:t>tomas.zavoral@crestcom.cz</w:t>
        </w:r>
      </w:hyperlink>
    </w:p>
    <w:p w14:paraId="6AB864F6" w14:textId="79609567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+420 731</w:t>
      </w:r>
      <w:r w:rsidR="001E3F4E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sz w:val="18"/>
          <w:szCs w:val="18"/>
        </w:rPr>
        <w:t>493</w:t>
      </w:r>
      <w:r w:rsidR="001E3F4E">
        <w:rPr>
          <w:rFonts w:ascii="Arial" w:hAnsi="Arial" w:cs="Arial"/>
          <w:sz w:val="18"/>
          <w:szCs w:val="18"/>
        </w:rPr>
        <w:t xml:space="preserve"> 296</w:t>
      </w:r>
    </w:p>
    <w:p w14:paraId="1E9AE276" w14:textId="77777777" w:rsidR="005324E4" w:rsidRPr="00712E0B" w:rsidRDefault="005324E4" w:rsidP="00F606EA">
      <w:pPr>
        <w:rPr>
          <w:rFonts w:ascii="Arial" w:hAnsi="Arial" w:cs="Arial"/>
          <w:sz w:val="22"/>
          <w:szCs w:val="22"/>
        </w:rPr>
      </w:pPr>
    </w:p>
    <w:p w14:paraId="7BDE043E" w14:textId="77777777" w:rsidR="00CD318D" w:rsidRPr="00712E0B" w:rsidRDefault="00CD318D" w:rsidP="00F606EA">
      <w:pPr>
        <w:rPr>
          <w:rFonts w:ascii="Arial" w:hAnsi="Arial" w:cs="Arial"/>
          <w:sz w:val="22"/>
          <w:szCs w:val="22"/>
        </w:rPr>
      </w:pPr>
    </w:p>
    <w:p w14:paraId="37888A26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Pr="00712E0B">
        <w:rPr>
          <w:rFonts w:ascii="Arial" w:hAnsi="Arial" w:cs="Arial"/>
          <w:b/>
          <w:bCs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b/>
          <w:bCs/>
          <w:sz w:val="18"/>
          <w:szCs w:val="18"/>
        </w:rPr>
        <w:t xml:space="preserve"> Finance:</w:t>
      </w:r>
    </w:p>
    <w:p w14:paraId="10BF976D" w14:textId="7906DD18" w:rsidR="007270C0" w:rsidRPr="001E3F4E" w:rsidRDefault="007270C0" w:rsidP="00043FF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Společnost </w:t>
      </w:r>
      <w:proofErr w:type="spellStart"/>
      <w:r w:rsidRPr="00712E0B">
        <w:rPr>
          <w:rFonts w:ascii="Arial" w:hAnsi="Arial" w:cs="Arial"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sz w:val="18"/>
          <w:szCs w:val="18"/>
        </w:rPr>
        <w:t xml:space="preserve"> Finance si klade za cíl poskytovat klientům investiční služby</w:t>
      </w:r>
      <w:r w:rsidR="00890290" w:rsidRPr="00712E0B">
        <w:rPr>
          <w:rFonts w:ascii="Arial" w:hAnsi="Arial" w:cs="Arial"/>
          <w:sz w:val="18"/>
          <w:szCs w:val="18"/>
        </w:rPr>
        <w:t xml:space="preserve"> v nejvyšší kvalitě</w:t>
      </w:r>
      <w:r w:rsidR="001E3F4E">
        <w:rPr>
          <w:rFonts w:ascii="Arial" w:hAnsi="Arial" w:cs="Arial"/>
          <w:sz w:val="18"/>
          <w:szCs w:val="18"/>
        </w:rPr>
        <w:t xml:space="preserve">, </w:t>
      </w:r>
      <w:r w:rsidR="00817026" w:rsidRPr="00712E0B">
        <w:rPr>
          <w:rFonts w:ascii="Arial" w:hAnsi="Arial" w:cs="Arial"/>
          <w:sz w:val="18"/>
          <w:szCs w:val="18"/>
        </w:rPr>
        <w:t xml:space="preserve">s </w:t>
      </w:r>
      <w:r w:rsidRPr="00712E0B">
        <w:rPr>
          <w:rFonts w:ascii="Arial" w:hAnsi="Arial" w:cs="Arial"/>
          <w:sz w:val="18"/>
          <w:szCs w:val="18"/>
        </w:rPr>
        <w:t xml:space="preserve">důrazem na </w:t>
      </w:r>
      <w:r w:rsidRPr="00712E0B">
        <w:rPr>
          <w:rFonts w:ascii="Arial" w:hAnsi="Arial" w:cs="Arial"/>
          <w:color w:val="000000"/>
          <w:sz w:val="18"/>
          <w:szCs w:val="18"/>
        </w:rPr>
        <w:t>ochranu kapitálu a dosahování nadstandar</w:t>
      </w:r>
      <w:r w:rsidR="004610E8">
        <w:rPr>
          <w:rFonts w:ascii="Arial" w:hAnsi="Arial" w:cs="Arial"/>
          <w:color w:val="000000"/>
          <w:sz w:val="18"/>
          <w:szCs w:val="18"/>
        </w:rPr>
        <w:t>d</w:t>
      </w:r>
      <w:r w:rsidRPr="00712E0B">
        <w:rPr>
          <w:rFonts w:ascii="Arial" w:hAnsi="Arial" w:cs="Arial"/>
          <w:color w:val="000000"/>
          <w:sz w:val="18"/>
          <w:szCs w:val="18"/>
        </w:rPr>
        <w:t>ních výnosů. Na trhu působí deset let, je regulována a dozorována Českou národní bankou. Za společností stojí zkušený investor Václav Kosáček, který k obchodování na burzách se všemi třídami aktiv využívá primárně kvantitativního přístupu. Je autorem obchodních</w:t>
      </w:r>
      <w:r w:rsidRPr="00712E0B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systémů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a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>.</w:t>
      </w:r>
    </w:p>
    <w:p w14:paraId="2120E546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06087C82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ASYMETRIX</w:t>
      </w:r>
    </w:p>
    <w:p w14:paraId="0E9D450C" w14:textId="12877F55" w:rsidR="007270C0" w:rsidRPr="00712E0B" w:rsidRDefault="007270C0" w:rsidP="00043FF0">
      <w:pPr>
        <w:jc w:val="both"/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umožňuje identifikovat situace, </w:t>
      </w:r>
      <w:r w:rsidR="00890290" w:rsidRPr="00712E0B">
        <w:rPr>
          <w:rFonts w:ascii="Arial" w:hAnsi="Arial" w:cs="Arial"/>
          <w:color w:val="000000"/>
          <w:sz w:val="18"/>
          <w:szCs w:val="18"/>
        </w:rPr>
        <w:t>kd</w:t>
      </w:r>
      <w:r w:rsidR="005324E4" w:rsidRPr="00712E0B">
        <w:rPr>
          <w:rFonts w:ascii="Arial" w:hAnsi="Arial" w:cs="Arial"/>
          <w:color w:val="000000"/>
          <w:sz w:val="18"/>
          <w:szCs w:val="18"/>
        </w:rPr>
        <w:t>e</w:t>
      </w:r>
      <w:r w:rsidR="00817026" w:rsidRPr="00712E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712E0B">
        <w:rPr>
          <w:rFonts w:ascii="Arial" w:hAnsi="Arial" w:cs="Arial"/>
          <w:color w:val="000000"/>
          <w:sz w:val="18"/>
          <w:szCs w:val="18"/>
        </w:rPr>
        <w:t>je přítomný asymetrický poměr mezi rizikem a výnosem ve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prospěch výnosu</w:t>
      </w:r>
      <w:r w:rsidR="001E3F4E">
        <w:rPr>
          <w:rFonts w:ascii="Arial" w:hAnsi="Arial" w:cs="Arial"/>
          <w:color w:val="000000"/>
          <w:sz w:val="18"/>
          <w:szCs w:val="18"/>
        </w:rPr>
        <w:t>,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a směřovat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tam 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investovaný kapitál. V dynamickém roce 2020 se tento přístup ukázal jako velmi efektivní a díky němu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společnost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</w:t>
      </w:r>
      <w:r w:rsidRPr="00712E0B">
        <w:rPr>
          <w:rFonts w:ascii="Arial" w:hAnsi="Arial" w:cs="Arial"/>
          <w:color w:val="000000"/>
          <w:sz w:val="18"/>
          <w:szCs w:val="18"/>
        </w:rPr>
        <w:t>doručil</w:t>
      </w:r>
      <w:r w:rsidR="001E3F4E">
        <w:rPr>
          <w:rFonts w:ascii="Arial" w:hAnsi="Arial" w:cs="Arial"/>
          <w:color w:val="000000"/>
          <w:sz w:val="18"/>
          <w:szCs w:val="18"/>
        </w:rPr>
        <w:t>a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několikanásobně vyšší výnosy oproti běžným aktivům ve stejné rizikové třídě.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nadále </w:t>
      </w:r>
      <w:r w:rsidRPr="00712E0B">
        <w:rPr>
          <w:rFonts w:ascii="Arial" w:hAnsi="Arial" w:cs="Arial"/>
          <w:color w:val="000000"/>
          <w:sz w:val="18"/>
          <w:szCs w:val="18"/>
        </w:rPr>
        <w:t>pečlivě selektuje aktiva, která splňují specifické požadavky tohoto systému.</w:t>
      </w:r>
    </w:p>
    <w:p w14:paraId="426E8B37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25DF9D1E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EFALOC</w:t>
      </w:r>
    </w:p>
    <w:p w14:paraId="0E9B3D1A" w14:textId="56AF5402" w:rsidR="007270C0" w:rsidRPr="00712E0B" w:rsidRDefault="007270C0" w:rsidP="00043FF0">
      <w:pPr>
        <w:jc w:val="both"/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používá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zejména pro investování do velmi volatilních aktiv, jako jsou například ETF, akcie, kryptoměny nebo opce. Představa, že chování trhů je náhodné a nepredikovatelné, je mylná. Díky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kvantitativní analýze desetitisíců grafů různých aktiv jsme často schopni identifikovat vzorce chování, které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předchází cenovým pohybům. </w:t>
      </w:r>
    </w:p>
    <w:p w14:paraId="7483C092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7D7F8EBB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QUANTITATIVE APPROACH</w:t>
      </w:r>
    </w:p>
    <w:p w14:paraId="21939924" w14:textId="17799D95" w:rsidR="007270C0" w:rsidRPr="00712E0B" w:rsidRDefault="007270C0" w:rsidP="00043FF0">
      <w:pPr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Kvantitativní přístup je postaven na čisté matematice a pravděpodobnosti. Výhodou je, že umožnuje zobchodovat jakákoli aktiva na svět</w:t>
      </w:r>
      <w:r w:rsidR="001E3F4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ě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 předem definovaným rizikem a s riskováním pouhé frakce celkového kapitálu. Díky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tomu je možné zachytit veškeré trendy a snížit případné hrozby bez nekonečných debat o tom, co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je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není bublina – graf jednoduše určí, jakým směrem je potřeba obchodovat.</w:t>
      </w:r>
    </w:p>
    <w:p w14:paraId="746A92A4" w14:textId="77777777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sectPr w:rsidR="007270C0" w:rsidRPr="00712E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7664" w14:textId="77777777" w:rsidR="00E3559B" w:rsidRDefault="00E3559B" w:rsidP="005F22ED">
      <w:r>
        <w:separator/>
      </w:r>
    </w:p>
  </w:endnote>
  <w:endnote w:type="continuationSeparator" w:id="0">
    <w:p w14:paraId="45BDECEA" w14:textId="77777777" w:rsidR="00E3559B" w:rsidRDefault="00E3559B" w:rsidP="005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3BB" w14:textId="73671172" w:rsidR="00FC03F0" w:rsidRPr="00A61522" w:rsidRDefault="00FC03F0" w:rsidP="00FC03F0">
    <w:pPr>
      <w:spacing w:line="276" w:lineRule="auto"/>
      <w:jc w:val="center"/>
      <w:rPr>
        <w:rFonts w:ascii="Arial" w:hAnsi="Arial" w:cs="Arial"/>
        <w:color w:val="004479"/>
      </w:rPr>
    </w:pPr>
    <w:r w:rsidRPr="00A61522">
      <w:rPr>
        <w:rFonts w:ascii="Arial" w:hAnsi="Arial" w:cs="Arial"/>
        <w:noProof/>
        <w:color w:val="00447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62D" wp14:editId="31442543">
              <wp:simplePos x="0" y="0"/>
              <wp:positionH relativeFrom="column">
                <wp:posOffset>652960</wp:posOffset>
              </wp:positionH>
              <wp:positionV relativeFrom="paragraph">
                <wp:posOffset>70761</wp:posOffset>
              </wp:positionV>
              <wp:extent cx="4442556" cy="0"/>
              <wp:effectExtent l="0" t="0" r="15240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2556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479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B561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.55pt" to="40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" strokecolor="#004479" strokeweight="1.25pt">
              <v:stroke joinstyle="miter"/>
            </v:line>
          </w:pict>
        </mc:Fallback>
      </mc:AlternateContent>
    </w:r>
  </w:p>
  <w:p w14:paraId="130C3D6E" w14:textId="0C0A256E" w:rsidR="005F22ED" w:rsidRPr="005F22ED" w:rsidRDefault="005F22ED" w:rsidP="00FC03F0">
    <w:pPr>
      <w:spacing w:line="276" w:lineRule="auto"/>
      <w:jc w:val="center"/>
      <w:rPr>
        <w:rFonts w:ascii="Arial" w:hAnsi="Arial" w:cs="Arial"/>
        <w:color w:val="000000" w:themeColor="text1"/>
      </w:rPr>
    </w:pPr>
    <w:proofErr w:type="spellStart"/>
    <w:r w:rsidRPr="00FC03F0">
      <w:rPr>
        <w:rFonts w:ascii="Arial" w:hAnsi="Arial" w:cs="Arial"/>
        <w:color w:val="000000" w:themeColor="text1"/>
      </w:rPr>
      <w:t>I</w:t>
    </w:r>
    <w:r w:rsidR="00A61522">
      <w:rPr>
        <w:rFonts w:ascii="Arial" w:hAnsi="Arial" w:cs="Arial"/>
        <w:color w:val="000000" w:themeColor="text1"/>
      </w:rPr>
      <w:t>mperium</w:t>
    </w:r>
    <w:proofErr w:type="spellEnd"/>
    <w:r w:rsidR="00A61522">
      <w:rPr>
        <w:rFonts w:ascii="Arial" w:hAnsi="Arial" w:cs="Arial"/>
        <w:color w:val="000000" w:themeColor="text1"/>
      </w:rPr>
      <w:t xml:space="preserve"> Finance s.r.o.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>•  Strakonická</w:t>
    </w:r>
    <w:r w:rsidRPr="005F22ED">
      <w:rPr>
        <w:rFonts w:ascii="Arial" w:hAnsi="Arial" w:cs="Arial"/>
        <w:color w:val="000000" w:themeColor="text1"/>
      </w:rPr>
      <w:t xml:space="preserve"> 3363/2d</w:t>
    </w:r>
    <w:r w:rsidRPr="00FC03F0">
      <w:rPr>
        <w:rFonts w:ascii="Arial" w:hAnsi="Arial" w:cs="Arial"/>
        <w:color w:val="000000" w:themeColor="text1"/>
      </w:rPr>
      <w:t xml:space="preserve">  •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 xml:space="preserve"> </w:t>
    </w:r>
    <w:r w:rsidRPr="005F22ED">
      <w:rPr>
        <w:rFonts w:ascii="Arial" w:hAnsi="Arial" w:cs="Arial"/>
        <w:color w:val="000000" w:themeColor="text1"/>
      </w:rPr>
      <w:t>150 00 Praha 5</w:t>
    </w:r>
  </w:p>
  <w:p w14:paraId="37134748" w14:textId="327F86DC" w:rsidR="005F22ED" w:rsidRPr="00A61522" w:rsidRDefault="00FC03F0" w:rsidP="00FC03F0">
    <w:pPr>
      <w:pStyle w:val="Zpat"/>
      <w:spacing w:line="276" w:lineRule="auto"/>
      <w:jc w:val="center"/>
      <w:rPr>
        <w:b/>
        <w:bCs/>
        <w:color w:val="004479"/>
      </w:rPr>
    </w:pPr>
    <w:r w:rsidRPr="00A61522">
      <w:rPr>
        <w:b/>
        <w:bCs/>
        <w:color w:val="004479"/>
      </w:rPr>
      <w:t>www.</w:t>
    </w:r>
    <w:r w:rsidR="005F5988">
      <w:rPr>
        <w:b/>
        <w:bCs/>
        <w:color w:val="004479"/>
      </w:rPr>
      <w:t>imperium-finance</w:t>
    </w:r>
    <w:r w:rsidR="00A61522" w:rsidRPr="00A61522">
      <w:rPr>
        <w:b/>
        <w:bCs/>
        <w:color w:val="004479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ACEE" w14:textId="77777777" w:rsidR="00E3559B" w:rsidRDefault="00E3559B" w:rsidP="005F22ED">
      <w:r>
        <w:separator/>
      </w:r>
    </w:p>
  </w:footnote>
  <w:footnote w:type="continuationSeparator" w:id="0">
    <w:p w14:paraId="11F77ABE" w14:textId="77777777" w:rsidR="00E3559B" w:rsidRDefault="00E3559B" w:rsidP="005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72" w14:textId="31A32DD5" w:rsidR="0028096E" w:rsidRDefault="0028096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22166D" wp14:editId="01A5C430">
          <wp:simplePos x="0" y="0"/>
          <wp:positionH relativeFrom="column">
            <wp:posOffset>3203</wp:posOffset>
          </wp:positionH>
          <wp:positionV relativeFrom="paragraph">
            <wp:posOffset>-432680</wp:posOffset>
          </wp:positionV>
          <wp:extent cx="2225407" cy="885982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ázek 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8" t="37474" r="29000" b="36995"/>
                  <a:stretch/>
                </pic:blipFill>
                <pic:spPr bwMode="auto">
                  <a:xfrm>
                    <a:off x="0" y="0"/>
                    <a:ext cx="2225407" cy="88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6E14C" wp14:editId="01491317">
              <wp:simplePos x="0" y="0"/>
              <wp:positionH relativeFrom="column">
                <wp:posOffset>-1053465</wp:posOffset>
              </wp:positionH>
              <wp:positionV relativeFrom="paragraph">
                <wp:posOffset>-603250</wp:posOffset>
              </wp:positionV>
              <wp:extent cx="8008620" cy="1056640"/>
              <wp:effectExtent l="0" t="0" r="17780" b="10160"/>
              <wp:wrapNone/>
              <wp:docPr id="63" name="Obdélní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620" cy="1056640"/>
                      </a:xfrm>
                      <a:prstGeom prst="rect">
                        <a:avLst/>
                      </a:prstGeom>
                      <a:solidFill>
                        <a:srgbClr val="00447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C88AE" id="Obdélník 63" o:spid="_x0000_s1026" style="position:absolute;margin-left:-82.95pt;margin-top:-47.5pt;width:630.6pt;height: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" fillcolor="#004479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095D"/>
    <w:multiLevelType w:val="multilevel"/>
    <w:tmpl w:val="CB86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D3CDF"/>
    <w:multiLevelType w:val="multilevel"/>
    <w:tmpl w:val="D2B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7"/>
    <w:rsid w:val="00003217"/>
    <w:rsid w:val="00007181"/>
    <w:rsid w:val="000159E9"/>
    <w:rsid w:val="00036F34"/>
    <w:rsid w:val="00043FF0"/>
    <w:rsid w:val="00046ECB"/>
    <w:rsid w:val="000704A2"/>
    <w:rsid w:val="000740B0"/>
    <w:rsid w:val="00087D54"/>
    <w:rsid w:val="000909C8"/>
    <w:rsid w:val="00097C6F"/>
    <w:rsid w:val="000A6EB7"/>
    <w:rsid w:val="000B0F69"/>
    <w:rsid w:val="000B64AB"/>
    <w:rsid w:val="000C13D7"/>
    <w:rsid w:val="000D7E0E"/>
    <w:rsid w:val="000E30A8"/>
    <w:rsid w:val="000F2795"/>
    <w:rsid w:val="000F5857"/>
    <w:rsid w:val="001108F0"/>
    <w:rsid w:val="00110A90"/>
    <w:rsid w:val="00116187"/>
    <w:rsid w:val="001267CD"/>
    <w:rsid w:val="001335D6"/>
    <w:rsid w:val="00152F31"/>
    <w:rsid w:val="00154257"/>
    <w:rsid w:val="00160372"/>
    <w:rsid w:val="0016038B"/>
    <w:rsid w:val="0017053E"/>
    <w:rsid w:val="00172A17"/>
    <w:rsid w:val="0017661C"/>
    <w:rsid w:val="00184419"/>
    <w:rsid w:val="001862A5"/>
    <w:rsid w:val="001975DB"/>
    <w:rsid w:val="001A645F"/>
    <w:rsid w:val="001B2495"/>
    <w:rsid w:val="001C16E0"/>
    <w:rsid w:val="001E0114"/>
    <w:rsid w:val="001E22F7"/>
    <w:rsid w:val="001E3F4E"/>
    <w:rsid w:val="001E46E2"/>
    <w:rsid w:val="001E7F9B"/>
    <w:rsid w:val="00203F19"/>
    <w:rsid w:val="0020632C"/>
    <w:rsid w:val="00211FC0"/>
    <w:rsid w:val="00215888"/>
    <w:rsid w:val="00221558"/>
    <w:rsid w:val="002249BA"/>
    <w:rsid w:val="002262FD"/>
    <w:rsid w:val="0023395B"/>
    <w:rsid w:val="00256AFC"/>
    <w:rsid w:val="00266215"/>
    <w:rsid w:val="00271862"/>
    <w:rsid w:val="0028096E"/>
    <w:rsid w:val="002827FC"/>
    <w:rsid w:val="0029333D"/>
    <w:rsid w:val="0029646D"/>
    <w:rsid w:val="002A2D96"/>
    <w:rsid w:val="002A333A"/>
    <w:rsid w:val="002B058B"/>
    <w:rsid w:val="002B1F14"/>
    <w:rsid w:val="002B292E"/>
    <w:rsid w:val="002C6268"/>
    <w:rsid w:val="002D2457"/>
    <w:rsid w:val="002D3E4A"/>
    <w:rsid w:val="002E55D9"/>
    <w:rsid w:val="002F2C61"/>
    <w:rsid w:val="00312402"/>
    <w:rsid w:val="00313BF0"/>
    <w:rsid w:val="003163D1"/>
    <w:rsid w:val="00317B37"/>
    <w:rsid w:val="00335268"/>
    <w:rsid w:val="003365E9"/>
    <w:rsid w:val="00341A88"/>
    <w:rsid w:val="00352D72"/>
    <w:rsid w:val="003540F8"/>
    <w:rsid w:val="00357F01"/>
    <w:rsid w:val="0037076F"/>
    <w:rsid w:val="0037124B"/>
    <w:rsid w:val="003715F3"/>
    <w:rsid w:val="003740CD"/>
    <w:rsid w:val="00382203"/>
    <w:rsid w:val="003B6700"/>
    <w:rsid w:val="003E5337"/>
    <w:rsid w:val="003E5EDB"/>
    <w:rsid w:val="003F221E"/>
    <w:rsid w:val="00401D25"/>
    <w:rsid w:val="00403C3F"/>
    <w:rsid w:val="00417D49"/>
    <w:rsid w:val="0043028C"/>
    <w:rsid w:val="004431FF"/>
    <w:rsid w:val="00444D16"/>
    <w:rsid w:val="00445DA8"/>
    <w:rsid w:val="00457BD0"/>
    <w:rsid w:val="004610E8"/>
    <w:rsid w:val="004725E1"/>
    <w:rsid w:val="004928D1"/>
    <w:rsid w:val="004956F4"/>
    <w:rsid w:val="004A0B0B"/>
    <w:rsid w:val="004A555E"/>
    <w:rsid w:val="004A6A33"/>
    <w:rsid w:val="004B01FD"/>
    <w:rsid w:val="004B2EC3"/>
    <w:rsid w:val="004B30C4"/>
    <w:rsid w:val="004C56B0"/>
    <w:rsid w:val="004C57EA"/>
    <w:rsid w:val="004F0FCD"/>
    <w:rsid w:val="004F4ED2"/>
    <w:rsid w:val="004F6620"/>
    <w:rsid w:val="00501646"/>
    <w:rsid w:val="005016B8"/>
    <w:rsid w:val="00506AE1"/>
    <w:rsid w:val="00524B56"/>
    <w:rsid w:val="00531697"/>
    <w:rsid w:val="005324E4"/>
    <w:rsid w:val="00535612"/>
    <w:rsid w:val="00540804"/>
    <w:rsid w:val="00554FC4"/>
    <w:rsid w:val="0056418E"/>
    <w:rsid w:val="005746C7"/>
    <w:rsid w:val="00576C46"/>
    <w:rsid w:val="005807E2"/>
    <w:rsid w:val="0059178A"/>
    <w:rsid w:val="00591AF9"/>
    <w:rsid w:val="005932B7"/>
    <w:rsid w:val="00594D7A"/>
    <w:rsid w:val="005955AF"/>
    <w:rsid w:val="005A17AB"/>
    <w:rsid w:val="005A285C"/>
    <w:rsid w:val="005A3735"/>
    <w:rsid w:val="005B0947"/>
    <w:rsid w:val="005C6DD4"/>
    <w:rsid w:val="005D1CA7"/>
    <w:rsid w:val="005D496D"/>
    <w:rsid w:val="005D62C6"/>
    <w:rsid w:val="005D7695"/>
    <w:rsid w:val="005E1CA1"/>
    <w:rsid w:val="005F22ED"/>
    <w:rsid w:val="005F5988"/>
    <w:rsid w:val="00610D3D"/>
    <w:rsid w:val="00627E94"/>
    <w:rsid w:val="0063087B"/>
    <w:rsid w:val="00630DE3"/>
    <w:rsid w:val="006319EE"/>
    <w:rsid w:val="00633B08"/>
    <w:rsid w:val="00633E6A"/>
    <w:rsid w:val="00636EDC"/>
    <w:rsid w:val="00637A01"/>
    <w:rsid w:val="00652370"/>
    <w:rsid w:val="00654A5B"/>
    <w:rsid w:val="006737C6"/>
    <w:rsid w:val="00676687"/>
    <w:rsid w:val="00687EB5"/>
    <w:rsid w:val="0069733E"/>
    <w:rsid w:val="006A4A57"/>
    <w:rsid w:val="006B256B"/>
    <w:rsid w:val="006C06C3"/>
    <w:rsid w:val="006C40A1"/>
    <w:rsid w:val="006E2CC6"/>
    <w:rsid w:val="006F3C60"/>
    <w:rsid w:val="00712E0B"/>
    <w:rsid w:val="0071380F"/>
    <w:rsid w:val="0072199C"/>
    <w:rsid w:val="00723AA8"/>
    <w:rsid w:val="007258CD"/>
    <w:rsid w:val="007270C0"/>
    <w:rsid w:val="007335CB"/>
    <w:rsid w:val="00733B42"/>
    <w:rsid w:val="00742C20"/>
    <w:rsid w:val="00745DAF"/>
    <w:rsid w:val="00747CA1"/>
    <w:rsid w:val="00751A67"/>
    <w:rsid w:val="0075755B"/>
    <w:rsid w:val="007608B5"/>
    <w:rsid w:val="0077440B"/>
    <w:rsid w:val="00775123"/>
    <w:rsid w:val="00793C7E"/>
    <w:rsid w:val="007A3159"/>
    <w:rsid w:val="007B07B5"/>
    <w:rsid w:val="007B238A"/>
    <w:rsid w:val="007B5F0B"/>
    <w:rsid w:val="007C799C"/>
    <w:rsid w:val="007D4CBC"/>
    <w:rsid w:val="007E3A3B"/>
    <w:rsid w:val="007F3AF1"/>
    <w:rsid w:val="007F544F"/>
    <w:rsid w:val="00801E8B"/>
    <w:rsid w:val="00803B45"/>
    <w:rsid w:val="008072A5"/>
    <w:rsid w:val="00810948"/>
    <w:rsid w:val="008124B4"/>
    <w:rsid w:val="00816F02"/>
    <w:rsid w:val="00817026"/>
    <w:rsid w:val="00821D4A"/>
    <w:rsid w:val="008246B8"/>
    <w:rsid w:val="008315F9"/>
    <w:rsid w:val="00832573"/>
    <w:rsid w:val="00835DFC"/>
    <w:rsid w:val="00841187"/>
    <w:rsid w:val="00845118"/>
    <w:rsid w:val="00846BA6"/>
    <w:rsid w:val="00852841"/>
    <w:rsid w:val="00853B2F"/>
    <w:rsid w:val="008545B4"/>
    <w:rsid w:val="0085475B"/>
    <w:rsid w:val="00862ADA"/>
    <w:rsid w:val="008644A4"/>
    <w:rsid w:val="00873BCC"/>
    <w:rsid w:val="0087635C"/>
    <w:rsid w:val="00890290"/>
    <w:rsid w:val="00897A34"/>
    <w:rsid w:val="00897FCE"/>
    <w:rsid w:val="008B6A42"/>
    <w:rsid w:val="008D23EC"/>
    <w:rsid w:val="008D26F5"/>
    <w:rsid w:val="008E27B5"/>
    <w:rsid w:val="008E4199"/>
    <w:rsid w:val="008E56F2"/>
    <w:rsid w:val="008F1763"/>
    <w:rsid w:val="008F5AC4"/>
    <w:rsid w:val="009113D5"/>
    <w:rsid w:val="00920D03"/>
    <w:rsid w:val="009357C0"/>
    <w:rsid w:val="00953A3E"/>
    <w:rsid w:val="009619E6"/>
    <w:rsid w:val="00977F56"/>
    <w:rsid w:val="009A6635"/>
    <w:rsid w:val="009B04A8"/>
    <w:rsid w:val="009B5019"/>
    <w:rsid w:val="009B6D9F"/>
    <w:rsid w:val="009C2629"/>
    <w:rsid w:val="009C773E"/>
    <w:rsid w:val="009D0623"/>
    <w:rsid w:val="009D6E49"/>
    <w:rsid w:val="009E21D9"/>
    <w:rsid w:val="009E624D"/>
    <w:rsid w:val="009E64C7"/>
    <w:rsid w:val="009E6CF0"/>
    <w:rsid w:val="00A32A60"/>
    <w:rsid w:val="00A41030"/>
    <w:rsid w:val="00A413E5"/>
    <w:rsid w:val="00A41595"/>
    <w:rsid w:val="00A47AE6"/>
    <w:rsid w:val="00A52959"/>
    <w:rsid w:val="00A61522"/>
    <w:rsid w:val="00A65C12"/>
    <w:rsid w:val="00A7505A"/>
    <w:rsid w:val="00A97704"/>
    <w:rsid w:val="00AA7497"/>
    <w:rsid w:val="00AB1203"/>
    <w:rsid w:val="00AB3754"/>
    <w:rsid w:val="00AB3866"/>
    <w:rsid w:val="00AB4F1F"/>
    <w:rsid w:val="00AC57B6"/>
    <w:rsid w:val="00AD4231"/>
    <w:rsid w:val="00AF3D96"/>
    <w:rsid w:val="00AF5937"/>
    <w:rsid w:val="00AF71FB"/>
    <w:rsid w:val="00B03F76"/>
    <w:rsid w:val="00B063FF"/>
    <w:rsid w:val="00B17E26"/>
    <w:rsid w:val="00B40D2E"/>
    <w:rsid w:val="00B40DC9"/>
    <w:rsid w:val="00B47E70"/>
    <w:rsid w:val="00B47EE2"/>
    <w:rsid w:val="00B547B2"/>
    <w:rsid w:val="00B60725"/>
    <w:rsid w:val="00B60909"/>
    <w:rsid w:val="00B65D77"/>
    <w:rsid w:val="00B9795D"/>
    <w:rsid w:val="00BA0DA1"/>
    <w:rsid w:val="00BA13F0"/>
    <w:rsid w:val="00BB5175"/>
    <w:rsid w:val="00BC4952"/>
    <w:rsid w:val="00BC69F7"/>
    <w:rsid w:val="00BC7C88"/>
    <w:rsid w:val="00BE1C6E"/>
    <w:rsid w:val="00BF2E34"/>
    <w:rsid w:val="00BF7D1F"/>
    <w:rsid w:val="00C0222E"/>
    <w:rsid w:val="00C042CE"/>
    <w:rsid w:val="00C04AFF"/>
    <w:rsid w:val="00C05A17"/>
    <w:rsid w:val="00C13077"/>
    <w:rsid w:val="00C14010"/>
    <w:rsid w:val="00C16C2F"/>
    <w:rsid w:val="00C34960"/>
    <w:rsid w:val="00C43EFB"/>
    <w:rsid w:val="00C50604"/>
    <w:rsid w:val="00C51604"/>
    <w:rsid w:val="00C54D12"/>
    <w:rsid w:val="00C5530C"/>
    <w:rsid w:val="00C57242"/>
    <w:rsid w:val="00C62943"/>
    <w:rsid w:val="00C63207"/>
    <w:rsid w:val="00C638DF"/>
    <w:rsid w:val="00C65B1D"/>
    <w:rsid w:val="00C70F7E"/>
    <w:rsid w:val="00C72459"/>
    <w:rsid w:val="00C74873"/>
    <w:rsid w:val="00C916FC"/>
    <w:rsid w:val="00C91749"/>
    <w:rsid w:val="00CA47FE"/>
    <w:rsid w:val="00CD318D"/>
    <w:rsid w:val="00CE0EA2"/>
    <w:rsid w:val="00CE18F9"/>
    <w:rsid w:val="00CF3242"/>
    <w:rsid w:val="00D04D7B"/>
    <w:rsid w:val="00D0531C"/>
    <w:rsid w:val="00D058EE"/>
    <w:rsid w:val="00D17785"/>
    <w:rsid w:val="00D20939"/>
    <w:rsid w:val="00D248E2"/>
    <w:rsid w:val="00D32796"/>
    <w:rsid w:val="00D34D95"/>
    <w:rsid w:val="00D36FFB"/>
    <w:rsid w:val="00D40557"/>
    <w:rsid w:val="00D44211"/>
    <w:rsid w:val="00D47E89"/>
    <w:rsid w:val="00D5002F"/>
    <w:rsid w:val="00D561B9"/>
    <w:rsid w:val="00D911D0"/>
    <w:rsid w:val="00DB47B1"/>
    <w:rsid w:val="00DB7476"/>
    <w:rsid w:val="00DC2262"/>
    <w:rsid w:val="00DC5198"/>
    <w:rsid w:val="00DD2DA0"/>
    <w:rsid w:val="00DD39E6"/>
    <w:rsid w:val="00DD533B"/>
    <w:rsid w:val="00DE2FD6"/>
    <w:rsid w:val="00DF4F5D"/>
    <w:rsid w:val="00DF6580"/>
    <w:rsid w:val="00E04055"/>
    <w:rsid w:val="00E14658"/>
    <w:rsid w:val="00E200AF"/>
    <w:rsid w:val="00E2238F"/>
    <w:rsid w:val="00E22890"/>
    <w:rsid w:val="00E22F10"/>
    <w:rsid w:val="00E3559B"/>
    <w:rsid w:val="00E37C3B"/>
    <w:rsid w:val="00E42FDC"/>
    <w:rsid w:val="00E51CF0"/>
    <w:rsid w:val="00E55CF6"/>
    <w:rsid w:val="00E57A29"/>
    <w:rsid w:val="00E73260"/>
    <w:rsid w:val="00E7598A"/>
    <w:rsid w:val="00E84949"/>
    <w:rsid w:val="00EA5369"/>
    <w:rsid w:val="00EA6A9B"/>
    <w:rsid w:val="00EA7E6D"/>
    <w:rsid w:val="00EB2A72"/>
    <w:rsid w:val="00EC54B6"/>
    <w:rsid w:val="00EE0817"/>
    <w:rsid w:val="00EF20B7"/>
    <w:rsid w:val="00F001C4"/>
    <w:rsid w:val="00F070A0"/>
    <w:rsid w:val="00F24D3E"/>
    <w:rsid w:val="00F4628A"/>
    <w:rsid w:val="00F47AD6"/>
    <w:rsid w:val="00F606EA"/>
    <w:rsid w:val="00F74B2D"/>
    <w:rsid w:val="00F75F8C"/>
    <w:rsid w:val="00F8449B"/>
    <w:rsid w:val="00F858AC"/>
    <w:rsid w:val="00F91751"/>
    <w:rsid w:val="00F94E59"/>
    <w:rsid w:val="00F97E42"/>
    <w:rsid w:val="00FA0468"/>
    <w:rsid w:val="00FA0AA5"/>
    <w:rsid w:val="00FA1C85"/>
    <w:rsid w:val="00FA6BE9"/>
    <w:rsid w:val="00FA72DE"/>
    <w:rsid w:val="00FB63CB"/>
    <w:rsid w:val="00FC03F0"/>
    <w:rsid w:val="00FC52DC"/>
    <w:rsid w:val="00FE0A2B"/>
    <w:rsid w:val="00FE1314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AA06F"/>
  <w15:chartTrackingRefBased/>
  <w15:docId w15:val="{1AAF8350-01B5-C247-AAB1-3A1E135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6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585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ED"/>
  </w:style>
  <w:style w:type="paragraph" w:styleId="Zpat">
    <w:name w:val="footer"/>
    <w:basedOn w:val="Normln"/>
    <w:link w:val="Zpat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ED"/>
  </w:style>
  <w:style w:type="character" w:customStyle="1" w:styleId="jsgrdq">
    <w:name w:val="jsgrdq"/>
    <w:basedOn w:val="Standardnpsmoodstavce"/>
    <w:rsid w:val="005F22ED"/>
  </w:style>
  <w:style w:type="character" w:customStyle="1" w:styleId="apple-converted-space">
    <w:name w:val="apple-converted-space"/>
    <w:basedOn w:val="Standardnpsmoodstavce"/>
    <w:rsid w:val="005F22ED"/>
  </w:style>
  <w:style w:type="paragraph" w:customStyle="1" w:styleId="font8">
    <w:name w:val="font_8"/>
    <w:basedOn w:val="Normln"/>
    <w:rsid w:val="00445DA8"/>
    <w:pPr>
      <w:spacing w:before="100" w:beforeAutospacing="1" w:after="100" w:afterAutospacing="1"/>
    </w:pPr>
  </w:style>
  <w:style w:type="character" w:customStyle="1" w:styleId="color11">
    <w:name w:val="color_11"/>
    <w:basedOn w:val="Standardnpsmoodstavce"/>
    <w:rsid w:val="00445DA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D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35DFC"/>
  </w:style>
  <w:style w:type="character" w:styleId="Hypertextovodkaz">
    <w:name w:val="Hyperlink"/>
    <w:basedOn w:val="Standardnpsmoodstavce"/>
    <w:uiPriority w:val="99"/>
    <w:unhideWhenUsed/>
    <w:rsid w:val="007B238A"/>
    <w:rPr>
      <w:color w:val="0000FF"/>
      <w:u w:val="single"/>
    </w:rPr>
  </w:style>
  <w:style w:type="character" w:customStyle="1" w:styleId="wixguard">
    <w:name w:val="wixguard"/>
    <w:basedOn w:val="Standardnpsmoodstavce"/>
    <w:rsid w:val="00832573"/>
  </w:style>
  <w:style w:type="character" w:styleId="Odkaznakoment">
    <w:name w:val="annotation reference"/>
    <w:basedOn w:val="Standardnpsmoodstavce"/>
    <w:uiPriority w:val="99"/>
    <w:semiHidden/>
    <w:unhideWhenUsed/>
    <w:rsid w:val="008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4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48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24E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16187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6A4A57"/>
    <w:rPr>
      <w:b/>
      <w:bCs/>
    </w:rPr>
  </w:style>
  <w:style w:type="paragraph" w:customStyle="1" w:styleId="gmail-m-3638328686587226521msolistparagraph">
    <w:name w:val="gmail-m_-3638328686587226521msolistparagraph"/>
    <w:basedOn w:val="Normln"/>
    <w:rsid w:val="002215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zavoral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Havlena</dc:creator>
  <cp:keywords/>
  <dc:description/>
  <cp:lastModifiedBy>Gabriela Hampejsová</cp:lastModifiedBy>
  <cp:revision>2</cp:revision>
  <cp:lastPrinted>2021-09-01T13:08:00Z</cp:lastPrinted>
  <dcterms:created xsi:type="dcterms:W3CDTF">2022-02-14T09:14:00Z</dcterms:created>
  <dcterms:modified xsi:type="dcterms:W3CDTF">2022-02-14T09:14:00Z</dcterms:modified>
</cp:coreProperties>
</file>